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4D" w:rsidRPr="00622FAB" w:rsidRDefault="00AF074D" w:rsidP="00AF074D">
      <w:pPr>
        <w:pStyle w:val="TableTitle"/>
        <w:spacing w:after="0"/>
        <w:rPr>
          <w:rFonts w:ascii="Times New Roman" w:hAnsi="Times New Roman"/>
          <w:sz w:val="28"/>
          <w:szCs w:val="28"/>
        </w:rPr>
      </w:pPr>
      <w:bookmarkStart w:id="0" w:name="_Toc179018480"/>
      <w:bookmarkStart w:id="1" w:name="_Toc181188282"/>
      <w:bookmarkStart w:id="2" w:name="_Toc188777120"/>
      <w:r>
        <w:rPr>
          <w:rFonts w:ascii="Times New Roman" w:hAnsi="Times New Roman"/>
          <w:sz w:val="28"/>
          <w:szCs w:val="28"/>
        </w:rPr>
        <w:t>Worksheet #2</w:t>
      </w:r>
      <w:r w:rsidRPr="00622FAB">
        <w:rPr>
          <w:rFonts w:ascii="Times New Roman" w:hAnsi="Times New Roman"/>
          <w:sz w:val="28"/>
          <w:szCs w:val="28"/>
        </w:rPr>
        <w:t xml:space="preserve">: </w:t>
      </w:r>
      <w:bookmarkEnd w:id="0"/>
      <w:r w:rsidRPr="00622FAB">
        <w:rPr>
          <w:rFonts w:ascii="Times New Roman" w:hAnsi="Times New Roman"/>
          <w:sz w:val="28"/>
          <w:szCs w:val="28"/>
        </w:rPr>
        <w:t>Delegations of Authority</w:t>
      </w:r>
      <w:bookmarkEnd w:id="1"/>
      <w:bookmarkEnd w:id="2"/>
      <w:r w:rsidRPr="00622FAB">
        <w:rPr>
          <w:rFonts w:ascii="Times New Roman" w:hAnsi="Times New Roman"/>
          <w:sz w:val="28"/>
          <w:szCs w:val="28"/>
        </w:rPr>
        <w:t xml:space="preserve"> </w:t>
      </w:r>
    </w:p>
    <w:p w:rsidR="00AF074D" w:rsidRDefault="00AF074D" w:rsidP="00AF074D">
      <w:pPr>
        <w:autoSpaceDE w:val="0"/>
        <w:autoSpaceDN w:val="0"/>
        <w:adjustRightInd w:val="0"/>
        <w:spacing w:before="120"/>
        <w:jc w:val="both"/>
      </w:pPr>
      <w:r>
        <w:t>Identify the function and the type of authority to be delegated.  List the position currently holding the authority and who the authority will be delegated to.  Then list the triggering conditions under which the authority would be delegated, the procedures to operate under, and the limitations of the authority.  The first row provides an example.</w:t>
      </w:r>
    </w:p>
    <w:p w:rsidR="002E138C" w:rsidRPr="004B0F34" w:rsidRDefault="002E138C" w:rsidP="00AF074D">
      <w:pPr>
        <w:autoSpaceDE w:val="0"/>
        <w:autoSpaceDN w:val="0"/>
        <w:adjustRightInd w:val="0"/>
        <w:spacing w:before="120"/>
        <w:jc w:val="both"/>
      </w:pPr>
    </w:p>
    <w:p w:rsidR="002E138C" w:rsidRPr="003C4B7C" w:rsidRDefault="002E138C" w:rsidP="002E138C">
      <w:pPr>
        <w:pStyle w:val="BodyText"/>
        <w:jc w:val="both"/>
        <w:rPr>
          <w:b/>
          <w:color w:val="000000"/>
          <w:sz w:val="36"/>
          <w:szCs w:val="36"/>
        </w:rPr>
      </w:pPr>
      <w:r w:rsidRPr="003C4B7C">
        <w:rPr>
          <w:b/>
          <w:color w:val="000000"/>
          <w:sz w:val="36"/>
          <w:szCs w:val="36"/>
        </w:rPr>
        <w:t>Cabinet:</w:t>
      </w:r>
      <w:r>
        <w:rPr>
          <w:b/>
          <w:color w:val="000000"/>
          <w:sz w:val="36"/>
          <w:szCs w:val="36"/>
        </w:rPr>
        <w:t xml:space="preserve"> ____________________                                   Agency: _______________________</w:t>
      </w:r>
    </w:p>
    <w:tbl>
      <w:tblPr>
        <w:tblW w:w="12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260"/>
        <w:gridCol w:w="1260"/>
        <w:gridCol w:w="1530"/>
        <w:gridCol w:w="2396"/>
        <w:gridCol w:w="1620"/>
        <w:gridCol w:w="2445"/>
      </w:tblGrid>
      <w:tr w:rsidR="00AF074D" w:rsidRPr="00DA40C4" w:rsidTr="00733101">
        <w:trPr>
          <w:trHeight w:val="576"/>
          <w:jc w:val="center"/>
        </w:trPr>
        <w:tc>
          <w:tcPr>
            <w:tcW w:w="2456"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bookmarkStart w:id="3" w:name="_GoBack"/>
            <w:bookmarkEnd w:id="3"/>
            <w:r w:rsidRPr="00DA40C4">
              <w:rPr>
                <w:rFonts w:ascii="Arial" w:hAnsi="Arial" w:cs="Arial"/>
                <w:b/>
                <w:color w:val="FFFFFF"/>
                <w:sz w:val="22"/>
                <w:szCs w:val="22"/>
              </w:rPr>
              <w:t>Authority</w:t>
            </w:r>
          </w:p>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(Function)</w:t>
            </w:r>
          </w:p>
        </w:tc>
        <w:tc>
          <w:tcPr>
            <w:tcW w:w="1260"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Type of Authority</w:t>
            </w:r>
          </w:p>
        </w:tc>
        <w:tc>
          <w:tcPr>
            <w:tcW w:w="1260"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Position Holding Authority</w:t>
            </w:r>
          </w:p>
        </w:tc>
        <w:tc>
          <w:tcPr>
            <w:tcW w:w="1530"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Delegation to Position</w:t>
            </w:r>
          </w:p>
        </w:tc>
        <w:tc>
          <w:tcPr>
            <w:tcW w:w="2396"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Triggering Conditions</w:t>
            </w:r>
          </w:p>
        </w:tc>
        <w:tc>
          <w:tcPr>
            <w:tcW w:w="1620"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Procedures</w:t>
            </w:r>
          </w:p>
        </w:tc>
        <w:tc>
          <w:tcPr>
            <w:tcW w:w="2445" w:type="dxa"/>
            <w:tcBorders>
              <w:top w:val="single" w:sz="4" w:space="0" w:color="FFFFFF"/>
              <w:left w:val="single" w:sz="4" w:space="0" w:color="FFFFFF"/>
              <w:bottom w:val="single" w:sz="4" w:space="0" w:color="FFFFFF"/>
              <w:right w:val="single" w:sz="4" w:space="0" w:color="FFFFFF"/>
            </w:tcBorders>
            <w:shd w:val="clear" w:color="auto" w:fill="003366"/>
            <w:vAlign w:val="center"/>
          </w:tcPr>
          <w:p w:rsidR="00AF074D" w:rsidRPr="00DA40C4" w:rsidRDefault="00AF074D" w:rsidP="00733101">
            <w:pPr>
              <w:jc w:val="center"/>
              <w:rPr>
                <w:rFonts w:ascii="Arial" w:hAnsi="Arial" w:cs="Arial"/>
                <w:b/>
                <w:color w:val="FFFFFF"/>
              </w:rPr>
            </w:pPr>
            <w:r w:rsidRPr="00DA40C4">
              <w:rPr>
                <w:rFonts w:ascii="Arial" w:hAnsi="Arial" w:cs="Arial"/>
                <w:b/>
                <w:color w:val="FFFFFF"/>
                <w:sz w:val="22"/>
                <w:szCs w:val="22"/>
              </w:rPr>
              <w:t>Limitations</w:t>
            </w:r>
          </w:p>
        </w:tc>
      </w:tr>
      <w:tr w:rsidR="00AF074D" w:rsidRPr="00DA40C4" w:rsidTr="00733101">
        <w:trPr>
          <w:trHeight w:val="576"/>
          <w:jc w:val="center"/>
        </w:trPr>
        <w:tc>
          <w:tcPr>
            <w:tcW w:w="2456"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Contracts</w:t>
            </w:r>
          </w:p>
        </w:tc>
        <w:tc>
          <w:tcPr>
            <w:tcW w:w="1260"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Signature Authority</w:t>
            </w:r>
          </w:p>
        </w:tc>
        <w:tc>
          <w:tcPr>
            <w:tcW w:w="1260"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Attorney</w:t>
            </w:r>
          </w:p>
        </w:tc>
        <w:tc>
          <w:tcPr>
            <w:tcW w:w="1530"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Assistant Attorney</w:t>
            </w:r>
          </w:p>
        </w:tc>
        <w:tc>
          <w:tcPr>
            <w:tcW w:w="2396"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Incapacitated or unavailable</w:t>
            </w:r>
          </w:p>
        </w:tc>
        <w:tc>
          <w:tcPr>
            <w:tcW w:w="1620"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 xml:space="preserve">Internal policy </w:t>
            </w:r>
          </w:p>
          <w:p w:rsidR="00AF074D" w:rsidRPr="00DA40C4" w:rsidRDefault="00AF074D" w:rsidP="00733101">
            <w:pPr>
              <w:pStyle w:val="TableText"/>
              <w:rPr>
                <w:rFonts w:ascii="Times New Roman" w:hAnsi="Times New Roman"/>
                <w:i/>
                <w:sz w:val="24"/>
                <w:szCs w:val="24"/>
              </w:rPr>
            </w:pPr>
          </w:p>
        </w:tc>
        <w:tc>
          <w:tcPr>
            <w:tcW w:w="2445" w:type="dxa"/>
            <w:tcBorders>
              <w:top w:val="single" w:sz="4" w:space="0" w:color="FFFFFF"/>
            </w:tcBorders>
          </w:tcPr>
          <w:p w:rsidR="00AF074D" w:rsidRPr="00DA40C4" w:rsidRDefault="00AF074D" w:rsidP="00733101">
            <w:pPr>
              <w:pStyle w:val="TableText"/>
              <w:rPr>
                <w:rFonts w:ascii="Times New Roman" w:hAnsi="Times New Roman"/>
                <w:i/>
                <w:sz w:val="24"/>
                <w:szCs w:val="24"/>
              </w:rPr>
            </w:pPr>
            <w:r w:rsidRPr="00DA40C4">
              <w:rPr>
                <w:rFonts w:ascii="Times New Roman" w:hAnsi="Times New Roman"/>
                <w:i/>
                <w:sz w:val="24"/>
                <w:szCs w:val="24"/>
              </w:rPr>
              <w:t>Upon return of the incumbent</w:t>
            </w: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r w:rsidR="00AF074D" w:rsidRPr="00DA40C4" w:rsidTr="00733101">
        <w:trPr>
          <w:trHeight w:val="576"/>
          <w:jc w:val="center"/>
        </w:trPr>
        <w:tc>
          <w:tcPr>
            <w:tcW w:w="2456"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260" w:type="dxa"/>
          </w:tcPr>
          <w:p w:rsidR="00AF074D" w:rsidRPr="00DA40C4" w:rsidRDefault="00AF074D" w:rsidP="00733101">
            <w:pPr>
              <w:rPr>
                <w:i/>
                <w:sz w:val="20"/>
              </w:rPr>
            </w:pPr>
          </w:p>
        </w:tc>
        <w:tc>
          <w:tcPr>
            <w:tcW w:w="1530" w:type="dxa"/>
          </w:tcPr>
          <w:p w:rsidR="00AF074D" w:rsidRPr="00DA40C4" w:rsidRDefault="00AF074D" w:rsidP="00733101">
            <w:pPr>
              <w:rPr>
                <w:i/>
                <w:sz w:val="20"/>
              </w:rPr>
            </w:pPr>
          </w:p>
        </w:tc>
        <w:tc>
          <w:tcPr>
            <w:tcW w:w="2396" w:type="dxa"/>
          </w:tcPr>
          <w:p w:rsidR="00AF074D" w:rsidRPr="00DA40C4" w:rsidRDefault="00AF074D" w:rsidP="00733101">
            <w:pPr>
              <w:rPr>
                <w:i/>
                <w:sz w:val="20"/>
              </w:rPr>
            </w:pPr>
          </w:p>
        </w:tc>
        <w:tc>
          <w:tcPr>
            <w:tcW w:w="1620" w:type="dxa"/>
          </w:tcPr>
          <w:p w:rsidR="00AF074D" w:rsidRPr="00DA40C4" w:rsidRDefault="00AF074D" w:rsidP="00733101">
            <w:pPr>
              <w:rPr>
                <w:i/>
                <w:sz w:val="20"/>
              </w:rPr>
            </w:pPr>
          </w:p>
        </w:tc>
        <w:tc>
          <w:tcPr>
            <w:tcW w:w="2445" w:type="dxa"/>
          </w:tcPr>
          <w:p w:rsidR="00AF074D" w:rsidRPr="00DA40C4" w:rsidRDefault="00AF074D" w:rsidP="00733101">
            <w:pPr>
              <w:rPr>
                <w:i/>
                <w:sz w:val="20"/>
              </w:rPr>
            </w:pPr>
          </w:p>
        </w:tc>
      </w:tr>
    </w:tbl>
    <w:p w:rsidR="00AF074D" w:rsidRPr="00DE648B" w:rsidRDefault="00AF074D" w:rsidP="00AF074D"/>
    <w:p w:rsidR="007D7B53" w:rsidRDefault="007D7B53"/>
    <w:sectPr w:rsidR="007D7B53" w:rsidSect="00AF074D">
      <w:footerReference w:type="firs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2F" w:rsidRDefault="0031612F" w:rsidP="00AF074D">
      <w:r>
        <w:separator/>
      </w:r>
    </w:p>
  </w:endnote>
  <w:endnote w:type="continuationSeparator" w:id="0">
    <w:p w:rsidR="0031612F" w:rsidRDefault="0031612F" w:rsidP="00AF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1E" w:rsidRPr="000E03A6" w:rsidRDefault="00D91AF4" w:rsidP="00AE61E9">
    <w:pPr>
      <w:pStyle w:val="Footer"/>
      <w:pBdr>
        <w:top w:val="single" w:sz="6" w:space="13" w:color="auto"/>
      </w:pBdr>
      <w:tabs>
        <w:tab w:val="clear" w:pos="8640"/>
        <w:tab w:val="left" w:pos="4320"/>
        <w:tab w:val="right" w:pos="12960"/>
      </w:tabs>
      <w:rPr>
        <w:noProof/>
        <w:sz w:val="14"/>
      </w:rPr>
    </w:pPr>
    <w:r>
      <w:rPr>
        <w:rStyle w:val="FileCode"/>
      </w:rPr>
      <w:tab/>
    </w:r>
    <w:r>
      <w:rPr>
        <w:rStyle w:val="FileCo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2F" w:rsidRDefault="0031612F" w:rsidP="00AF074D">
      <w:r>
        <w:separator/>
      </w:r>
    </w:p>
  </w:footnote>
  <w:footnote w:type="continuationSeparator" w:id="0">
    <w:p w:rsidR="0031612F" w:rsidRDefault="0031612F" w:rsidP="00AF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4D"/>
    <w:rsid w:val="002E138C"/>
    <w:rsid w:val="0031612F"/>
    <w:rsid w:val="007D7B53"/>
    <w:rsid w:val="00AF074D"/>
    <w:rsid w:val="00D9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2E99-9CB2-4FFB-81A1-15B24FEE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
    <w:basedOn w:val="Normal"/>
    <w:link w:val="BodyTextChar"/>
    <w:uiPriority w:val="99"/>
    <w:rsid w:val="00AF074D"/>
    <w:pPr>
      <w:spacing w:after="240"/>
      <w:jc w:val="center"/>
    </w:pPr>
    <w:rPr>
      <w:szCs w:val="20"/>
    </w:rPr>
  </w:style>
  <w:style w:type="character" w:customStyle="1" w:styleId="BodyTextChar">
    <w:name w:val="Body Text Char"/>
    <w:aliases w:val="Char1 Char"/>
    <w:basedOn w:val="DefaultParagraphFont"/>
    <w:link w:val="BodyText"/>
    <w:uiPriority w:val="99"/>
    <w:rsid w:val="00AF074D"/>
    <w:rPr>
      <w:rFonts w:ascii="Times New Roman" w:eastAsia="Times New Roman" w:hAnsi="Times New Roman" w:cs="Times New Roman"/>
      <w:sz w:val="24"/>
      <w:szCs w:val="20"/>
    </w:rPr>
  </w:style>
  <w:style w:type="paragraph" w:styleId="Header">
    <w:name w:val="header"/>
    <w:basedOn w:val="Normal"/>
    <w:link w:val="HeaderChar"/>
    <w:uiPriority w:val="99"/>
    <w:rsid w:val="00AF074D"/>
    <w:pPr>
      <w:tabs>
        <w:tab w:val="center" w:pos="4320"/>
        <w:tab w:val="right" w:pos="8640"/>
      </w:tabs>
    </w:pPr>
  </w:style>
  <w:style w:type="character" w:customStyle="1" w:styleId="HeaderChar">
    <w:name w:val="Header Char"/>
    <w:basedOn w:val="DefaultParagraphFont"/>
    <w:link w:val="Header"/>
    <w:uiPriority w:val="99"/>
    <w:rsid w:val="00AF074D"/>
    <w:rPr>
      <w:rFonts w:ascii="Times New Roman" w:eastAsia="Times New Roman" w:hAnsi="Times New Roman" w:cs="Times New Roman"/>
      <w:sz w:val="24"/>
      <w:szCs w:val="24"/>
    </w:rPr>
  </w:style>
  <w:style w:type="paragraph" w:styleId="Footer">
    <w:name w:val="footer"/>
    <w:basedOn w:val="Normal"/>
    <w:link w:val="FooterChar"/>
    <w:uiPriority w:val="99"/>
    <w:rsid w:val="00AF074D"/>
    <w:pPr>
      <w:tabs>
        <w:tab w:val="center" w:pos="4320"/>
        <w:tab w:val="right" w:pos="8640"/>
      </w:tabs>
    </w:pPr>
  </w:style>
  <w:style w:type="character" w:customStyle="1" w:styleId="FooterChar">
    <w:name w:val="Footer Char"/>
    <w:basedOn w:val="DefaultParagraphFont"/>
    <w:link w:val="Footer"/>
    <w:uiPriority w:val="99"/>
    <w:rsid w:val="00AF074D"/>
    <w:rPr>
      <w:rFonts w:ascii="Times New Roman" w:eastAsia="Times New Roman" w:hAnsi="Times New Roman" w:cs="Times New Roman"/>
      <w:sz w:val="24"/>
      <w:szCs w:val="24"/>
    </w:rPr>
  </w:style>
  <w:style w:type="paragraph" w:customStyle="1" w:styleId="TableText">
    <w:name w:val="Table Text"/>
    <w:aliases w:val="tt"/>
    <w:basedOn w:val="Normal"/>
    <w:uiPriority w:val="99"/>
    <w:rsid w:val="00AF074D"/>
    <w:pPr>
      <w:spacing w:before="60"/>
    </w:pPr>
    <w:rPr>
      <w:rFonts w:ascii="Arial" w:hAnsi="Arial"/>
      <w:spacing w:val="-5"/>
      <w:sz w:val="16"/>
      <w:szCs w:val="20"/>
    </w:rPr>
  </w:style>
  <w:style w:type="paragraph" w:customStyle="1" w:styleId="TableTitle">
    <w:name w:val="Table Title"/>
    <w:basedOn w:val="Normal"/>
    <w:next w:val="BodyText"/>
    <w:uiPriority w:val="99"/>
    <w:rsid w:val="00AF074D"/>
    <w:pPr>
      <w:keepNext/>
      <w:spacing w:before="240" w:after="120"/>
      <w:jc w:val="center"/>
      <w:outlineLvl w:val="7"/>
    </w:pPr>
    <w:rPr>
      <w:rFonts w:ascii="Arial Narrow" w:hAnsi="Arial Narrow"/>
      <w:b/>
      <w:kern w:val="28"/>
      <w:szCs w:val="20"/>
    </w:rPr>
  </w:style>
  <w:style w:type="character" w:customStyle="1" w:styleId="FileCode">
    <w:name w:val="File Code"/>
    <w:uiPriority w:val="99"/>
    <w:rsid w:val="00AF074D"/>
    <w:rPr>
      <w:noProo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a6211d9-0b14-41cb-8348-3a9b66ef9624">
      <Value>2012 Great Central US Shakeout</Value>
    </Category>
    <Earthquake_x0020_Document_x0020_Library xmlns="1a6211d9-0b14-41cb-8348-3a9b66ef9624">false</Earthquake_x0020_Document_x0020_Libra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106529-2F7E-44C2-8F55-C0D57E13E7DF}"/>
</file>

<file path=customXml/itemProps2.xml><?xml version="1.0" encoding="utf-8"?>
<ds:datastoreItem xmlns:ds="http://schemas.openxmlformats.org/officeDocument/2006/customXml" ds:itemID="{BD14533F-1E87-46F8-878D-4A6C0D949BA5}"/>
</file>

<file path=customXml/itemProps3.xml><?xml version="1.0" encoding="utf-8"?>
<ds:datastoreItem xmlns:ds="http://schemas.openxmlformats.org/officeDocument/2006/customXml" ds:itemID="{6D84DC08-31F0-4A2E-B66B-44BF846CE520}"/>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Company>United States Army</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Robert E NFG NGKY</dc:creator>
  <cp:keywords/>
  <dc:description/>
  <cp:lastModifiedBy>Baldwin, Robert E NFG NGKY</cp:lastModifiedBy>
  <cp:revision>2</cp:revision>
  <dcterms:created xsi:type="dcterms:W3CDTF">2019-03-12T11:46:00Z</dcterms:created>
  <dcterms:modified xsi:type="dcterms:W3CDTF">2019-03-12T11:51:00Z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ies>
</file>