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77" w:rsidRPr="00622FAB" w:rsidRDefault="00517377" w:rsidP="00517377">
      <w:pPr>
        <w:pStyle w:val="TableTitle"/>
        <w:spacing w:after="0"/>
        <w:rPr>
          <w:rFonts w:ascii="Times New Roman" w:hAnsi="Times New Roman"/>
          <w:sz w:val="28"/>
          <w:szCs w:val="28"/>
        </w:rPr>
      </w:pPr>
      <w:bookmarkStart w:id="0" w:name="_Toc179018483"/>
      <w:bookmarkStart w:id="1" w:name="_Toc181188285"/>
      <w:bookmarkStart w:id="2" w:name="_Toc188777123"/>
      <w:bookmarkStart w:id="3" w:name="_GoBack"/>
      <w:r>
        <w:rPr>
          <w:rFonts w:ascii="Times New Roman" w:hAnsi="Times New Roman"/>
          <w:sz w:val="28"/>
          <w:szCs w:val="28"/>
        </w:rPr>
        <w:t>Worksheet #8</w:t>
      </w:r>
      <w:r w:rsidRPr="00622FAB">
        <w:rPr>
          <w:rFonts w:ascii="Times New Roman" w:hAnsi="Times New Roman"/>
          <w:sz w:val="28"/>
          <w:szCs w:val="28"/>
        </w:rPr>
        <w:t>: Alternate Facilities Options</w:t>
      </w:r>
      <w:bookmarkEnd w:id="0"/>
      <w:bookmarkEnd w:id="1"/>
      <w:bookmarkEnd w:id="2"/>
    </w:p>
    <w:bookmarkEnd w:id="3"/>
    <w:p w:rsidR="00517377" w:rsidRDefault="00517377" w:rsidP="00517377">
      <w:pPr>
        <w:pStyle w:val="BodyText"/>
        <w:jc w:val="both"/>
      </w:pPr>
      <w:r>
        <w:t>Agencies</w:t>
      </w:r>
      <w:r w:rsidRPr="00DE648B">
        <w:t xml:space="preserve"> should identify at least two</w:t>
      </w:r>
      <w:r>
        <w:t xml:space="preserve"> to three</w:t>
      </w:r>
      <w:r w:rsidRPr="00DE648B">
        <w:t xml:space="preserve"> alternate facilities.  One location can be close to </w:t>
      </w:r>
      <w:r>
        <w:t>the</w:t>
      </w:r>
      <w:r w:rsidRPr="00DE648B">
        <w:t xml:space="preserve"> current operations – not next door, but within a short distance.  The second alternate facility should be further away</w:t>
      </w:r>
      <w:r>
        <w:t xml:space="preserve"> </w:t>
      </w:r>
      <w:r w:rsidRPr="00DE648B">
        <w:t>–</w:t>
      </w:r>
      <w:r>
        <w:t xml:space="preserve"> </w:t>
      </w:r>
      <w:r w:rsidRPr="00DE648B">
        <w:t xml:space="preserve">at least five miles from the primary facility.  </w:t>
      </w:r>
      <w:r>
        <w:t xml:space="preserve">A third alternate facility should be located within thirty miles to sixty miles away. </w:t>
      </w:r>
    </w:p>
    <w:p w:rsidR="00517377" w:rsidRDefault="00517377" w:rsidP="00517377">
      <w:pPr>
        <w:spacing w:after="240"/>
        <w:jc w:val="both"/>
      </w:pPr>
      <w:r w:rsidRPr="00517377">
        <w:rPr>
          <w:b/>
          <w:color w:val="000000"/>
          <w:sz w:val="36"/>
          <w:szCs w:val="36"/>
        </w:rPr>
        <w:t>Cabinet: ____________________                                   Agency: _______________________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885"/>
        <w:gridCol w:w="1908"/>
        <w:gridCol w:w="1669"/>
        <w:gridCol w:w="1980"/>
        <w:gridCol w:w="1839"/>
        <w:gridCol w:w="1457"/>
      </w:tblGrid>
      <w:tr w:rsidR="00517377" w:rsidRPr="00DA40C4" w:rsidTr="00517377">
        <w:trPr>
          <w:trHeight w:val="279"/>
          <w:jc w:val="center"/>
        </w:trPr>
        <w:tc>
          <w:tcPr>
            <w:tcW w:w="2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Facility</w:t>
            </w:r>
          </w:p>
        </w:tc>
        <w:tc>
          <w:tcPr>
            <w:tcW w:w="1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Address</w:t>
            </w:r>
          </w:p>
        </w:tc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Agreement</w:t>
            </w:r>
          </w:p>
        </w:tc>
        <w:tc>
          <w:tcPr>
            <w:tcW w:w="1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Date Executed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Security</w:t>
            </w:r>
          </w:p>
        </w:tc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Secure Storage Available?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517377" w:rsidRPr="00DA40C4" w:rsidRDefault="00517377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Special Notes</w:t>
            </w: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</w:tcPr>
          <w:p w:rsidR="00517377" w:rsidRPr="00DA40C4" w:rsidRDefault="00517377" w:rsidP="0010440F">
            <w:pPr>
              <w:jc w:val="center"/>
              <w:rPr>
                <w:i/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  <w:tr w:rsidR="00517377" w:rsidRPr="00DA40C4" w:rsidTr="00517377">
        <w:trPr>
          <w:trHeight w:val="576"/>
          <w:jc w:val="center"/>
        </w:trPr>
        <w:tc>
          <w:tcPr>
            <w:tcW w:w="2222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85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517377" w:rsidRPr="00DA40C4" w:rsidRDefault="00517377" w:rsidP="0010440F">
            <w:pPr>
              <w:rPr>
                <w:sz w:val="20"/>
              </w:rPr>
            </w:pPr>
          </w:p>
        </w:tc>
      </w:tr>
    </w:tbl>
    <w:p w:rsidR="008D3A4A" w:rsidRDefault="008D3A4A" w:rsidP="00517377"/>
    <w:sectPr w:rsidR="008D3A4A" w:rsidSect="00517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7"/>
    <w:rsid w:val="00517377"/>
    <w:rsid w:val="008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531A9-37BB-4FC6-9ED3-B252ECF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"/>
    <w:uiPriority w:val="99"/>
    <w:rsid w:val="00517377"/>
    <w:pPr>
      <w:spacing w:after="240"/>
      <w:jc w:val="center"/>
    </w:pPr>
    <w:rPr>
      <w:szCs w:val="20"/>
    </w:rPr>
  </w:style>
  <w:style w:type="character" w:customStyle="1" w:styleId="BodyTextChar">
    <w:name w:val="Body Text Char"/>
    <w:aliases w:val="Char1 Char"/>
    <w:basedOn w:val="DefaultParagraphFont"/>
    <w:link w:val="BodyText"/>
    <w:uiPriority w:val="99"/>
    <w:rsid w:val="0051737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basedOn w:val="Normal"/>
    <w:next w:val="BodyText"/>
    <w:uiPriority w:val="99"/>
    <w:rsid w:val="00517377"/>
    <w:pPr>
      <w:keepNext/>
      <w:spacing w:before="240" w:after="120"/>
      <w:jc w:val="center"/>
      <w:outlineLvl w:val="7"/>
    </w:pPr>
    <w:rPr>
      <w:rFonts w:ascii="Arial Narrow" w:hAnsi="Arial Narrow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2012 Great Central US Shakeout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158B1-A0B2-42D5-BDAF-1AB8F2F88FAB}"/>
</file>

<file path=customXml/itemProps2.xml><?xml version="1.0" encoding="utf-8"?>
<ds:datastoreItem xmlns:ds="http://schemas.openxmlformats.org/officeDocument/2006/customXml" ds:itemID="{3CA51393-9121-4EDF-AFE4-0EC8D4701ECE}"/>
</file>

<file path=customXml/itemProps3.xml><?xml version="1.0" encoding="utf-8"?>
<ds:datastoreItem xmlns:ds="http://schemas.openxmlformats.org/officeDocument/2006/customXml" ds:itemID="{BAF59188-CCE7-4797-A415-2D7469C44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United States Army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Robert E NFG NGKY</dc:creator>
  <cp:keywords/>
  <dc:description/>
  <cp:lastModifiedBy>Baldwin, Robert E NFG NGKY</cp:lastModifiedBy>
  <cp:revision>1</cp:revision>
  <dcterms:created xsi:type="dcterms:W3CDTF">2019-03-21T14:09:00Z</dcterms:created>
  <dcterms:modified xsi:type="dcterms:W3CDTF">2019-03-21T14:10:00Z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